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0416" w14:textId="77777777" w:rsidR="00A12E87" w:rsidRPr="00D41FC2" w:rsidRDefault="00A12E87" w:rsidP="00A12E87">
      <w:pPr>
        <w:rPr>
          <w:color w:val="FF0000"/>
        </w:rPr>
      </w:pPr>
      <w:r w:rsidRPr="00D41FC2">
        <w:rPr>
          <w:noProof/>
          <w:color w:val="FF0000"/>
        </w:rPr>
        <w:drawing>
          <wp:anchor distT="0" distB="0" distL="114300" distR="114300" simplePos="0" relativeHeight="251660288" behindDoc="1" locked="0" layoutInCell="0" allowOverlap="1" wp14:anchorId="38EE3BCA" wp14:editId="26788DC6">
            <wp:simplePos x="0" y="0"/>
            <wp:positionH relativeFrom="column">
              <wp:posOffset>4709160</wp:posOffset>
            </wp:positionH>
            <wp:positionV relativeFrom="paragraph">
              <wp:posOffset>274320</wp:posOffset>
            </wp:positionV>
            <wp:extent cx="1188720" cy="726440"/>
            <wp:effectExtent l="19050" t="0" r="0" b="0"/>
            <wp:wrapNone/>
            <wp:docPr id="2" name="Picture 2" descr="courthou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hous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56" t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1FC2">
        <w:rPr>
          <w:noProof/>
          <w:color w:val="FF0000"/>
        </w:rPr>
        <w:drawing>
          <wp:anchor distT="0" distB="0" distL="114300" distR="114300" simplePos="0" relativeHeight="251661312" behindDoc="1" locked="0" layoutInCell="0" allowOverlap="1" wp14:anchorId="79E3B327" wp14:editId="2F5CD149">
            <wp:simplePos x="0" y="0"/>
            <wp:positionH relativeFrom="column">
              <wp:posOffset>-411480</wp:posOffset>
            </wp:positionH>
            <wp:positionV relativeFrom="paragraph">
              <wp:posOffset>274320</wp:posOffset>
            </wp:positionV>
            <wp:extent cx="1188720" cy="739140"/>
            <wp:effectExtent l="19050" t="0" r="0" b="0"/>
            <wp:wrapNone/>
            <wp:docPr id="3" name="Picture 3" descr="OLD COURTHOUSE 8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D COURTHOUSE 8X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F19">
        <w:rPr>
          <w:noProof/>
          <w:color w:val="FF0000"/>
        </w:rPr>
        <w:t xml:space="preserve"> </w:t>
      </w:r>
    </w:p>
    <w:p w14:paraId="25627CD6" w14:textId="77777777" w:rsidR="00A12E87" w:rsidRDefault="00A12E87" w:rsidP="00A12E87">
      <w:r>
        <w:t xml:space="preserve">                   </w:t>
      </w:r>
    </w:p>
    <w:p w14:paraId="4E5BE41A" w14:textId="77777777" w:rsidR="00A12E87" w:rsidRDefault="00A12E87" w:rsidP="00A12E8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  <w:sz w:val="24"/>
        </w:rPr>
        <w:t>CRAWFORD COUNTY ASSESSOR’S OFFICE</w:t>
      </w:r>
    </w:p>
    <w:p w14:paraId="22D69E85" w14:textId="77777777" w:rsidR="004A7EA6" w:rsidRDefault="00A12E87" w:rsidP="00A12E87">
      <w:pPr>
        <w:rPr>
          <w:rFonts w:ascii="Tahoma" w:hAnsi="Tahoma" w:cs="Tahoma"/>
          <w:sz w:val="16"/>
        </w:rPr>
      </w:pPr>
      <w:r>
        <w:rPr>
          <w:sz w:val="22"/>
        </w:rPr>
        <w:t xml:space="preserve">                                                                 </w:t>
      </w:r>
      <w:r w:rsidR="000B6261">
        <w:rPr>
          <w:rFonts w:ascii="Tahoma" w:hAnsi="Tahoma"/>
          <w:sz w:val="16"/>
        </w:rPr>
        <w:t>Seth Weis</w:t>
      </w:r>
      <w:r>
        <w:rPr>
          <w:rFonts w:ascii="Tahoma" w:hAnsi="Tahoma"/>
          <w:sz w:val="16"/>
        </w:rPr>
        <w:t xml:space="preserve"> -</w:t>
      </w:r>
      <w:r w:rsidR="004A7EA6">
        <w:rPr>
          <w:rFonts w:ascii="Tahoma" w:hAnsi="Tahoma"/>
          <w:sz w:val="16"/>
        </w:rPr>
        <w:t xml:space="preserve"> Assessor</w:t>
      </w:r>
      <w:r w:rsidRPr="00793613">
        <w:rPr>
          <w:rFonts w:ascii="Tahoma" w:hAnsi="Tahoma" w:cs="Tahoma"/>
          <w:sz w:val="16"/>
        </w:rPr>
        <w:t xml:space="preserve">                   </w:t>
      </w:r>
      <w:r w:rsidR="00285372">
        <w:rPr>
          <w:rFonts w:ascii="Tahoma" w:hAnsi="Tahoma" w:cs="Tahoma"/>
          <w:sz w:val="16"/>
        </w:rPr>
        <w:t xml:space="preserve">        </w:t>
      </w:r>
    </w:p>
    <w:p w14:paraId="66ECDE96" w14:textId="1E8C1F52" w:rsidR="00A12E87" w:rsidRPr="004A7EA6" w:rsidRDefault="000B6261" w:rsidP="004A7EA6">
      <w:pPr>
        <w:jc w:val="center"/>
        <w:rPr>
          <w:rFonts w:ascii="Tahoma" w:hAnsi="Tahoma"/>
          <w:sz w:val="16"/>
        </w:rPr>
      </w:pPr>
      <w:r>
        <w:rPr>
          <w:rFonts w:ascii="Tahoma" w:hAnsi="Tahoma" w:cs="Tahoma"/>
          <w:sz w:val="16"/>
        </w:rPr>
        <w:t>Madison Jacobsen</w:t>
      </w:r>
      <w:r w:rsidR="004A7EA6">
        <w:rPr>
          <w:rFonts w:ascii="Tahoma" w:hAnsi="Tahoma" w:cs="Tahoma"/>
          <w:sz w:val="16"/>
        </w:rPr>
        <w:t xml:space="preserve"> </w:t>
      </w:r>
      <w:proofErr w:type="gramStart"/>
      <w:r w:rsidR="00A12E87" w:rsidRPr="00793613">
        <w:rPr>
          <w:rFonts w:ascii="Tahoma" w:hAnsi="Tahoma" w:cs="Tahoma"/>
          <w:sz w:val="16"/>
        </w:rPr>
        <w:t xml:space="preserve">–  </w:t>
      </w:r>
      <w:r w:rsidR="004A7EA6">
        <w:rPr>
          <w:rFonts w:ascii="Tahoma" w:hAnsi="Tahoma"/>
          <w:sz w:val="16"/>
        </w:rPr>
        <w:t>Chief</w:t>
      </w:r>
      <w:proofErr w:type="gramEnd"/>
      <w:r w:rsidR="004A7EA6">
        <w:rPr>
          <w:rFonts w:ascii="Tahoma" w:hAnsi="Tahoma"/>
          <w:sz w:val="16"/>
        </w:rPr>
        <w:t xml:space="preserve"> </w:t>
      </w:r>
      <w:r w:rsidR="004A7EA6" w:rsidRPr="00793613">
        <w:rPr>
          <w:rFonts w:ascii="Tahoma" w:hAnsi="Tahoma" w:cs="Tahoma"/>
          <w:sz w:val="16"/>
        </w:rPr>
        <w:t>Deputy</w:t>
      </w:r>
    </w:p>
    <w:p w14:paraId="2824013A" w14:textId="77777777" w:rsidR="00A12E87" w:rsidRDefault="00A12E87" w:rsidP="00A12E87">
      <w:pPr>
        <w:rPr>
          <w:sz w:val="16"/>
        </w:rPr>
      </w:pPr>
      <w:r>
        <w:rPr>
          <w:sz w:val="16"/>
        </w:rPr>
        <w:t xml:space="preserve">      </w:t>
      </w:r>
    </w:p>
    <w:p w14:paraId="084FD4A8" w14:textId="77777777" w:rsidR="00A12E87" w:rsidRDefault="00A12E87" w:rsidP="00A12E87">
      <w:pPr>
        <w:rPr>
          <w:rFonts w:ascii="Bookman Old Style" w:hAnsi="Bookman Old Style"/>
          <w:sz w:val="22"/>
        </w:rPr>
      </w:pPr>
      <w:r>
        <w:rPr>
          <w:sz w:val="22"/>
        </w:rPr>
        <w:t xml:space="preserve">                                          </w:t>
      </w:r>
      <w:r>
        <w:rPr>
          <w:rFonts w:ascii="Bookman Old Style" w:hAnsi="Bookman Old Style"/>
          <w:sz w:val="22"/>
        </w:rPr>
        <w:t>1202 BROADWAY  ~   P.O. BOX 444</w:t>
      </w:r>
    </w:p>
    <w:p w14:paraId="799DE88D" w14:textId="77777777" w:rsidR="00A12E87" w:rsidRDefault="00A12E87" w:rsidP="00A12E87">
      <w:pPr>
        <w:rPr>
          <w:sz w:val="24"/>
        </w:rPr>
      </w:pPr>
      <w:r>
        <w:rPr>
          <w:rFonts w:ascii="Bookman Old Style" w:hAnsi="Bookman Old Style"/>
          <w:sz w:val="22"/>
        </w:rPr>
        <w:t xml:space="preserve">                                        DENISON, IOWA     51442</w:t>
      </w:r>
      <w:r>
        <w:rPr>
          <w:sz w:val="24"/>
        </w:rPr>
        <w:t xml:space="preserve">        </w:t>
      </w:r>
    </w:p>
    <w:p w14:paraId="39EF59EA" w14:textId="77777777" w:rsidR="00A12E87" w:rsidRPr="00FC4486" w:rsidRDefault="00A12E87" w:rsidP="00A12E87">
      <w:pPr>
        <w:rPr>
          <w:sz w:val="28"/>
        </w:rPr>
      </w:pPr>
      <w:r>
        <w:rPr>
          <w:sz w:val="28"/>
        </w:rPr>
        <w:t xml:space="preserve">  </w:t>
      </w:r>
      <w:r>
        <w:rPr>
          <w:sz w:val="16"/>
        </w:rPr>
        <w:t>1904</w:t>
      </w:r>
      <w:r>
        <w:t xml:space="preserve">                          </w:t>
      </w:r>
      <w:r w:rsidR="006577B1">
        <w:t xml:space="preserve">                                    </w:t>
      </w:r>
      <w:r>
        <w:t xml:space="preserve">Phone:  (712)  263-3447                                                      </w:t>
      </w:r>
      <w:r>
        <w:rPr>
          <w:sz w:val="16"/>
        </w:rPr>
        <w:t xml:space="preserve">2004 </w:t>
      </w:r>
    </w:p>
    <w:p w14:paraId="2E59470B" w14:textId="77777777" w:rsidR="003F666C" w:rsidRDefault="00A12E87" w:rsidP="0026771C">
      <w:r>
        <w:t xml:space="preserve">         </w:t>
      </w:r>
    </w:p>
    <w:p w14:paraId="32072D17" w14:textId="77777777" w:rsidR="009722D3" w:rsidRDefault="009722D3" w:rsidP="0026771C"/>
    <w:p w14:paraId="585998C1" w14:textId="77777777" w:rsidR="009722D3" w:rsidRDefault="009722D3" w:rsidP="0026771C"/>
    <w:p w14:paraId="0046164F" w14:textId="77777777" w:rsidR="009722D3" w:rsidRDefault="009722D3" w:rsidP="0026771C"/>
    <w:p w14:paraId="1BD28149" w14:textId="77777777" w:rsidR="00376BF1" w:rsidRDefault="00A12E87" w:rsidP="00376BF1">
      <w:pPr>
        <w:ind w:left="-600"/>
        <w:jc w:val="both"/>
        <w:rPr>
          <w:b w:val="0"/>
        </w:rPr>
      </w:pPr>
      <w:r>
        <w:rPr>
          <w:sz w:val="24"/>
          <w:szCs w:val="24"/>
        </w:rPr>
        <w:t>T</w:t>
      </w:r>
      <w:r w:rsidRPr="00B35E40">
        <w:rPr>
          <w:sz w:val="24"/>
          <w:szCs w:val="24"/>
        </w:rPr>
        <w:t>he</w:t>
      </w:r>
      <w:r>
        <w:rPr>
          <w:sz w:val="24"/>
          <w:szCs w:val="24"/>
        </w:rPr>
        <w:t xml:space="preserve"> Crawford County</w:t>
      </w:r>
      <w:r w:rsidRPr="00B35E40">
        <w:rPr>
          <w:sz w:val="24"/>
          <w:szCs w:val="24"/>
        </w:rPr>
        <w:t xml:space="preserve"> Assessor’s</w:t>
      </w:r>
      <w:r>
        <w:rPr>
          <w:sz w:val="24"/>
          <w:szCs w:val="24"/>
        </w:rPr>
        <w:t xml:space="preserve"> parcel information is</w:t>
      </w:r>
      <w:r w:rsidRPr="00B35E40">
        <w:rPr>
          <w:sz w:val="24"/>
          <w:szCs w:val="24"/>
        </w:rPr>
        <w:t xml:space="preserve"> on the web!</w:t>
      </w:r>
      <w:r>
        <w:rPr>
          <w:b w:val="0"/>
        </w:rPr>
        <w:t xml:space="preserve">  </w:t>
      </w:r>
      <w:r w:rsidRPr="00376BF1">
        <w:rPr>
          <w:b w:val="0"/>
          <w:sz w:val="22"/>
          <w:szCs w:val="22"/>
        </w:rPr>
        <w:t xml:space="preserve">We are able to offer a fast, easy approach for people to access the public records our office provides.  </w:t>
      </w:r>
      <w:r w:rsidR="003F666C">
        <w:rPr>
          <w:b w:val="0"/>
        </w:rPr>
        <w:t xml:space="preserve"> </w:t>
      </w:r>
    </w:p>
    <w:p w14:paraId="75B683EA" w14:textId="77777777" w:rsidR="00376BF1" w:rsidRDefault="00376BF1" w:rsidP="00A12E87">
      <w:pPr>
        <w:ind w:left="-600"/>
        <w:jc w:val="both"/>
        <w:rPr>
          <w:b w:val="0"/>
        </w:rPr>
      </w:pPr>
    </w:p>
    <w:p w14:paraId="75EFB1A6" w14:textId="77777777" w:rsidR="00376BF1" w:rsidRPr="00376BF1" w:rsidRDefault="00376BF1" w:rsidP="0037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                                          </w:t>
      </w:r>
      <w:hyperlink r:id="rId6" w:history="1">
        <w:r w:rsidR="00D50A27" w:rsidRPr="00D50A27">
          <w:rPr>
            <w:rStyle w:val="Hyperlink"/>
            <w:b w:val="0"/>
            <w:sz w:val="24"/>
            <w:szCs w:val="24"/>
          </w:rPr>
          <w:t>http://crawford.iowaassessors.com/</w:t>
        </w:r>
      </w:hyperlink>
      <w:r w:rsidR="00D50A27" w:rsidRPr="00D50A27">
        <w:rPr>
          <w:b w:val="0"/>
          <w:sz w:val="24"/>
          <w:szCs w:val="24"/>
        </w:rPr>
        <w:t xml:space="preserve">   click on </w:t>
      </w:r>
      <w:r w:rsidR="00D50A27" w:rsidRPr="00D50A27">
        <w:rPr>
          <w:sz w:val="24"/>
          <w:szCs w:val="24"/>
        </w:rPr>
        <w:t>Crawford</w:t>
      </w:r>
      <w:r w:rsidR="00D50A27" w:rsidRPr="00D50A27">
        <w:rPr>
          <w:b w:val="0"/>
          <w:sz w:val="24"/>
          <w:szCs w:val="24"/>
        </w:rPr>
        <w:t xml:space="preserve"> County</w:t>
      </w:r>
      <w:r w:rsidRPr="00376BF1">
        <w:t xml:space="preserve"> </w:t>
      </w:r>
    </w:p>
    <w:p w14:paraId="077F2113" w14:textId="77777777" w:rsidR="00376BF1" w:rsidRDefault="00376BF1" w:rsidP="0037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jc w:val="both"/>
        <w:rPr>
          <w:rFonts w:ascii="Arial" w:hAnsi="Arial" w:cs="Arial"/>
        </w:rPr>
      </w:pPr>
      <w:r w:rsidRPr="00654268">
        <w:rPr>
          <w:rFonts w:ascii="Arial" w:hAnsi="Arial" w:cs="Arial"/>
        </w:rPr>
        <w:t xml:space="preserve">The basic information is available for a simple search at no cost to you.  There is </w:t>
      </w:r>
      <w:r w:rsidRPr="00654268">
        <w:rPr>
          <w:rFonts w:ascii="Arial" w:hAnsi="Arial" w:cs="Arial"/>
          <w:u w:val="single"/>
        </w:rPr>
        <w:t>also</w:t>
      </w:r>
      <w:r w:rsidRPr="00654268">
        <w:rPr>
          <w:rFonts w:ascii="Arial" w:hAnsi="Arial" w:cs="Arial"/>
        </w:rPr>
        <w:t xml:space="preserve"> the option of doing </w:t>
      </w:r>
      <w:r w:rsidRPr="00654268">
        <w:rPr>
          <w:rFonts w:ascii="Arial" w:hAnsi="Arial" w:cs="Arial"/>
          <w:i/>
        </w:rPr>
        <w:t>advanced</w:t>
      </w:r>
      <w:r w:rsidRPr="00654268">
        <w:rPr>
          <w:rFonts w:ascii="Arial" w:hAnsi="Arial" w:cs="Arial"/>
        </w:rPr>
        <w:t xml:space="preserve"> property searches, as well as, residential and commercial comparable sales searches.  These services are password protected and users will need to acquire the password through an annual, fee based, subscription.  </w:t>
      </w:r>
    </w:p>
    <w:p w14:paraId="33247B71" w14:textId="77777777" w:rsidR="00D50A27" w:rsidRDefault="00D50A27" w:rsidP="00A12E87">
      <w:pPr>
        <w:ind w:left="-600"/>
        <w:jc w:val="both"/>
        <w:rPr>
          <w:b w:val="0"/>
        </w:rPr>
      </w:pPr>
    </w:p>
    <w:p w14:paraId="19A077F8" w14:textId="288FA1AE" w:rsidR="00A12E87" w:rsidRPr="003F666C" w:rsidRDefault="00D50A27" w:rsidP="00A12E87">
      <w:pPr>
        <w:ind w:left="-600"/>
        <w:jc w:val="both"/>
        <w:rPr>
          <w:sz w:val="24"/>
          <w:szCs w:val="24"/>
        </w:rPr>
      </w:pPr>
      <w:r w:rsidRPr="003F666C">
        <w:rPr>
          <w:sz w:val="24"/>
          <w:szCs w:val="24"/>
        </w:rPr>
        <w:t xml:space="preserve">As an added convenience, to </w:t>
      </w:r>
      <w:r w:rsidR="009722D3">
        <w:rPr>
          <w:sz w:val="24"/>
          <w:szCs w:val="24"/>
        </w:rPr>
        <w:t>Crawford County tax</w:t>
      </w:r>
      <w:r w:rsidRPr="003F666C">
        <w:rPr>
          <w:sz w:val="24"/>
          <w:szCs w:val="24"/>
        </w:rPr>
        <w:t>payers</w:t>
      </w:r>
      <w:r w:rsidR="009722D3">
        <w:rPr>
          <w:sz w:val="24"/>
          <w:szCs w:val="24"/>
        </w:rPr>
        <w:t>,</w:t>
      </w:r>
      <w:r w:rsidRPr="003F666C">
        <w:rPr>
          <w:sz w:val="24"/>
          <w:szCs w:val="24"/>
        </w:rPr>
        <w:t xml:space="preserve"> for advanced comparable sale searches, we have made that option </w:t>
      </w:r>
      <w:r w:rsidRPr="003F666C">
        <w:rPr>
          <w:sz w:val="24"/>
          <w:szCs w:val="24"/>
          <w:u w:val="single"/>
        </w:rPr>
        <w:t xml:space="preserve">free to the public from </w:t>
      </w:r>
      <w:r w:rsidR="004A7EA6">
        <w:rPr>
          <w:sz w:val="24"/>
          <w:szCs w:val="24"/>
          <w:u w:val="single"/>
        </w:rPr>
        <w:t>February 21</w:t>
      </w:r>
      <w:r w:rsidRPr="003F666C">
        <w:rPr>
          <w:sz w:val="24"/>
          <w:szCs w:val="24"/>
          <w:u w:val="single"/>
        </w:rPr>
        <w:t xml:space="preserve"> – </w:t>
      </w:r>
      <w:r w:rsidR="00640681">
        <w:rPr>
          <w:sz w:val="24"/>
          <w:szCs w:val="24"/>
          <w:u w:val="single"/>
        </w:rPr>
        <w:t>June 30</w:t>
      </w:r>
      <w:r w:rsidRPr="003F666C">
        <w:rPr>
          <w:sz w:val="24"/>
          <w:szCs w:val="24"/>
          <w:u w:val="single"/>
        </w:rPr>
        <w:t>.</w:t>
      </w:r>
      <w:r w:rsidRPr="003F666C">
        <w:rPr>
          <w:sz w:val="24"/>
          <w:szCs w:val="24"/>
        </w:rPr>
        <w:t xml:space="preserve">  </w:t>
      </w:r>
    </w:p>
    <w:p w14:paraId="3C27175F" w14:textId="77777777" w:rsidR="00D50A27" w:rsidRDefault="00D50A27" w:rsidP="00A12E87">
      <w:pPr>
        <w:ind w:left="-600"/>
        <w:jc w:val="both"/>
        <w:rPr>
          <w:sz w:val="22"/>
          <w:szCs w:val="22"/>
        </w:rPr>
      </w:pPr>
    </w:p>
    <w:p w14:paraId="42B86CC8" w14:textId="77777777" w:rsidR="00D50A27" w:rsidRDefault="00D50A27" w:rsidP="00A12E87">
      <w:pPr>
        <w:ind w:left="-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the advanced search </w:t>
      </w:r>
      <w:proofErr w:type="gramStart"/>
      <w:r>
        <w:rPr>
          <w:sz w:val="22"/>
          <w:szCs w:val="22"/>
        </w:rPr>
        <w:t>option</w:t>
      </w:r>
      <w:proofErr w:type="gramEnd"/>
      <w:r>
        <w:rPr>
          <w:sz w:val="22"/>
          <w:szCs w:val="22"/>
        </w:rPr>
        <w:t xml:space="preserve"> you will need to use the following</w:t>
      </w:r>
      <w:r w:rsidR="00376BF1">
        <w:rPr>
          <w:sz w:val="22"/>
          <w:szCs w:val="22"/>
        </w:rPr>
        <w:t xml:space="preserve"> user/password information.  </w:t>
      </w:r>
    </w:p>
    <w:p w14:paraId="38320342" w14:textId="77777777" w:rsidR="00D50A27" w:rsidRPr="00D50A27" w:rsidRDefault="00D50A27" w:rsidP="00A12E87">
      <w:pPr>
        <w:ind w:left="-600"/>
        <w:jc w:val="both"/>
        <w:rPr>
          <w:sz w:val="24"/>
          <w:szCs w:val="24"/>
        </w:rPr>
      </w:pPr>
    </w:p>
    <w:p w14:paraId="71B3C334" w14:textId="55747E4B" w:rsidR="00D50A27" w:rsidRPr="00D50A27" w:rsidRDefault="00D50A27" w:rsidP="00A12E87">
      <w:pPr>
        <w:ind w:left="-600"/>
        <w:jc w:val="both"/>
        <w:rPr>
          <w:sz w:val="24"/>
          <w:szCs w:val="24"/>
        </w:rPr>
      </w:pPr>
      <w:r w:rsidRPr="00D50A27">
        <w:rPr>
          <w:sz w:val="24"/>
          <w:szCs w:val="24"/>
        </w:rPr>
        <w:tab/>
      </w:r>
      <w:r w:rsidRPr="00D50A27">
        <w:rPr>
          <w:sz w:val="24"/>
          <w:szCs w:val="24"/>
        </w:rPr>
        <w:tab/>
      </w:r>
      <w:r w:rsidRPr="00D50A27">
        <w:rPr>
          <w:sz w:val="24"/>
          <w:szCs w:val="24"/>
        </w:rPr>
        <w:tab/>
      </w:r>
      <w:r w:rsidRPr="00D50A2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0A27">
        <w:rPr>
          <w:sz w:val="24"/>
          <w:szCs w:val="24"/>
        </w:rPr>
        <w:t xml:space="preserve">USER ID:             </w:t>
      </w:r>
      <w:r w:rsidR="00C860D1">
        <w:rPr>
          <w:sz w:val="24"/>
          <w:szCs w:val="24"/>
        </w:rPr>
        <w:t>C</w:t>
      </w:r>
      <w:r w:rsidRPr="00D50A27">
        <w:rPr>
          <w:sz w:val="24"/>
          <w:szCs w:val="24"/>
        </w:rPr>
        <w:t>rawford</w:t>
      </w:r>
    </w:p>
    <w:p w14:paraId="1854A5FE" w14:textId="0D8EF355" w:rsidR="00D50A27" w:rsidRDefault="00D50A27" w:rsidP="00A12E87">
      <w:pPr>
        <w:ind w:left="-600"/>
        <w:jc w:val="both"/>
        <w:rPr>
          <w:sz w:val="24"/>
          <w:szCs w:val="24"/>
        </w:rPr>
      </w:pPr>
      <w:r w:rsidRPr="00D50A2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0A27">
        <w:rPr>
          <w:sz w:val="24"/>
          <w:szCs w:val="24"/>
        </w:rPr>
        <w:t xml:space="preserve">PASSWORD:     </w:t>
      </w:r>
      <w:r>
        <w:rPr>
          <w:sz w:val="24"/>
          <w:szCs w:val="24"/>
        </w:rPr>
        <w:t xml:space="preserve"> </w:t>
      </w:r>
      <w:r w:rsidR="004A7EA6">
        <w:rPr>
          <w:sz w:val="24"/>
          <w:szCs w:val="24"/>
        </w:rPr>
        <w:t xml:space="preserve"> </w:t>
      </w:r>
      <w:r w:rsidR="00A47936">
        <w:rPr>
          <w:sz w:val="24"/>
          <w:szCs w:val="24"/>
        </w:rPr>
        <w:t>20</w:t>
      </w:r>
      <w:r w:rsidR="00C7070B">
        <w:rPr>
          <w:sz w:val="24"/>
          <w:szCs w:val="24"/>
        </w:rPr>
        <w:t>2</w:t>
      </w:r>
      <w:r w:rsidR="004A7EA6">
        <w:rPr>
          <w:sz w:val="24"/>
          <w:szCs w:val="24"/>
        </w:rPr>
        <w:t>5</w:t>
      </w:r>
    </w:p>
    <w:p w14:paraId="0270BDBF" w14:textId="77777777" w:rsidR="00D66270" w:rsidRDefault="00D66270" w:rsidP="00A12E87">
      <w:pPr>
        <w:ind w:left="-600"/>
        <w:jc w:val="both"/>
        <w:rPr>
          <w:sz w:val="24"/>
          <w:szCs w:val="24"/>
        </w:rPr>
      </w:pPr>
    </w:p>
    <w:p w14:paraId="3A2BEBE7" w14:textId="77777777" w:rsidR="00D66270" w:rsidRPr="0026771C" w:rsidRDefault="00D66270" w:rsidP="00A12E87">
      <w:pPr>
        <w:ind w:left="-600"/>
        <w:jc w:val="both"/>
        <w:rPr>
          <w:sz w:val="22"/>
          <w:szCs w:val="22"/>
        </w:rPr>
      </w:pPr>
      <w:r w:rsidRPr="0026771C">
        <w:rPr>
          <w:sz w:val="22"/>
          <w:szCs w:val="22"/>
        </w:rPr>
        <w:t>Advanced search options to use are:</w:t>
      </w:r>
    </w:p>
    <w:p w14:paraId="4205DA82" w14:textId="77777777" w:rsidR="00D66270" w:rsidRPr="009722D3" w:rsidRDefault="00D66270" w:rsidP="00D66270">
      <w:pPr>
        <w:ind w:left="-600"/>
        <w:jc w:val="both"/>
        <w:rPr>
          <w:b w:val="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 xml:space="preserve"> </w:t>
      </w:r>
      <w:r w:rsidR="009722D3">
        <w:rPr>
          <w:b w:val="0"/>
          <w:sz w:val="24"/>
          <w:szCs w:val="24"/>
        </w:rPr>
        <w:t xml:space="preserve">                             </w:t>
      </w:r>
    </w:p>
    <w:p w14:paraId="759C72AF" w14:textId="77777777" w:rsidR="00D66270" w:rsidRDefault="00D66270" w:rsidP="00A12E87">
      <w:pPr>
        <w:ind w:left="-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Residential Sale Search</w:t>
      </w:r>
    </w:p>
    <w:p w14:paraId="0DE88C07" w14:textId="77777777" w:rsidR="00D66270" w:rsidRDefault="00D66270" w:rsidP="00A12E87">
      <w:pPr>
        <w:ind w:left="-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64AE">
        <w:rPr>
          <w:sz w:val="24"/>
          <w:szCs w:val="24"/>
        </w:rPr>
        <w:t xml:space="preserve"> </w:t>
      </w:r>
      <w:r>
        <w:rPr>
          <w:sz w:val="24"/>
          <w:szCs w:val="24"/>
        </w:rPr>
        <w:t>Commercial Sale Search</w:t>
      </w:r>
    </w:p>
    <w:p w14:paraId="2D50A41D" w14:textId="77777777" w:rsidR="009722D3" w:rsidRDefault="009722D3" w:rsidP="00A12E87">
      <w:pPr>
        <w:ind w:left="-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 well as: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Parcel &amp; Advanced Parcel Search</w:t>
      </w:r>
    </w:p>
    <w:p w14:paraId="09B4AF86" w14:textId="77777777" w:rsidR="004D64AE" w:rsidRPr="009722D3" w:rsidRDefault="004D64AE" w:rsidP="00A12E87">
      <w:pPr>
        <w:ind w:left="-600"/>
        <w:jc w:val="both"/>
      </w:pPr>
    </w:p>
    <w:p w14:paraId="73BE69FD" w14:textId="65CAC374" w:rsidR="004D64AE" w:rsidRPr="009722D3" w:rsidRDefault="004D64AE" w:rsidP="00A12E87">
      <w:pPr>
        <w:ind w:left="-600"/>
        <w:jc w:val="both"/>
        <w:rPr>
          <w:sz w:val="22"/>
          <w:szCs w:val="22"/>
        </w:rPr>
      </w:pPr>
      <w:r w:rsidRPr="009722D3">
        <w:rPr>
          <w:sz w:val="22"/>
          <w:szCs w:val="22"/>
        </w:rPr>
        <w:t xml:space="preserve">After selecting your </w:t>
      </w:r>
      <w:r w:rsidR="000D4DD0" w:rsidRPr="009722D3">
        <w:rPr>
          <w:sz w:val="22"/>
          <w:szCs w:val="22"/>
        </w:rPr>
        <w:t>sales list,</w:t>
      </w:r>
      <w:r w:rsidRPr="009722D3">
        <w:rPr>
          <w:sz w:val="22"/>
          <w:szCs w:val="22"/>
        </w:rPr>
        <w:t xml:space="preserve"> you can click on the </w:t>
      </w:r>
      <w:r w:rsidR="0026771C" w:rsidRPr="009722D3">
        <w:rPr>
          <w:sz w:val="22"/>
          <w:szCs w:val="22"/>
        </w:rPr>
        <w:t>‘</w:t>
      </w:r>
      <w:r w:rsidRPr="009722D3">
        <w:rPr>
          <w:sz w:val="22"/>
          <w:szCs w:val="22"/>
        </w:rPr>
        <w:t>blue</w:t>
      </w:r>
      <w:r w:rsidR="0026771C" w:rsidRPr="009722D3">
        <w:rPr>
          <w:sz w:val="22"/>
          <w:szCs w:val="22"/>
        </w:rPr>
        <w:t>’</w:t>
      </w:r>
      <w:r w:rsidR="003F666C" w:rsidRPr="009722D3">
        <w:rPr>
          <w:sz w:val="22"/>
          <w:szCs w:val="22"/>
        </w:rPr>
        <w:t xml:space="preserve"> parcel number and </w:t>
      </w:r>
      <w:r w:rsidRPr="009722D3">
        <w:rPr>
          <w:sz w:val="22"/>
          <w:szCs w:val="22"/>
        </w:rPr>
        <w:t>dwelling and sale information will appear.</w:t>
      </w:r>
      <w:r w:rsidR="0026771C" w:rsidRPr="009722D3">
        <w:rPr>
          <w:sz w:val="22"/>
          <w:szCs w:val="22"/>
        </w:rPr>
        <w:t xml:space="preserve">  You can also access individual parcels by use of the ‘Parcel Search’ option.  </w:t>
      </w:r>
    </w:p>
    <w:p w14:paraId="6AF50598" w14:textId="77777777" w:rsidR="00A12E87" w:rsidRPr="009722D3" w:rsidRDefault="00A12E87" w:rsidP="00A12E87">
      <w:pPr>
        <w:ind w:left="-600"/>
        <w:jc w:val="both"/>
        <w:rPr>
          <w:b w:val="0"/>
          <w:sz w:val="22"/>
          <w:szCs w:val="22"/>
        </w:rPr>
      </w:pPr>
    </w:p>
    <w:p w14:paraId="54E48DA1" w14:textId="77777777" w:rsidR="00A12E87" w:rsidRPr="00722F19" w:rsidRDefault="00A12E87" w:rsidP="00A12E87">
      <w:pPr>
        <w:ind w:left="-600"/>
        <w:jc w:val="both"/>
        <w:rPr>
          <w:sz w:val="24"/>
          <w:szCs w:val="24"/>
        </w:rPr>
      </w:pPr>
      <w:r w:rsidRPr="00722F19">
        <w:rPr>
          <w:sz w:val="24"/>
          <w:szCs w:val="24"/>
        </w:rPr>
        <w:t xml:space="preserve"> Helpful </w:t>
      </w:r>
      <w:r w:rsidR="00D50A27" w:rsidRPr="00722F19">
        <w:rPr>
          <w:sz w:val="24"/>
          <w:szCs w:val="24"/>
        </w:rPr>
        <w:t xml:space="preserve">website </w:t>
      </w:r>
      <w:r w:rsidRPr="00722F19">
        <w:rPr>
          <w:sz w:val="24"/>
          <w:szCs w:val="24"/>
        </w:rPr>
        <w:t xml:space="preserve">information:  </w:t>
      </w:r>
    </w:p>
    <w:p w14:paraId="5F1A4B9A" w14:textId="77777777" w:rsidR="00A12E87" w:rsidRDefault="00A12E87" w:rsidP="00A12E87">
      <w:pPr>
        <w:jc w:val="both"/>
        <w:rPr>
          <w:b w:val="0"/>
        </w:rPr>
      </w:pPr>
    </w:p>
    <w:p w14:paraId="0ED3454A" w14:textId="77777777" w:rsidR="00A12E87" w:rsidRDefault="00A12E87" w:rsidP="00A12E87">
      <w:pPr>
        <w:jc w:val="both"/>
        <w:rPr>
          <w:b w:val="0"/>
        </w:rPr>
      </w:pPr>
      <w:r>
        <w:rPr>
          <w:b w:val="0"/>
        </w:rPr>
        <w:tab/>
      </w:r>
      <w:r w:rsidR="00D66270">
        <w:rPr>
          <w:b w:val="0"/>
        </w:rPr>
        <w:tab/>
        <w:t>T</w:t>
      </w:r>
      <w:r>
        <w:rPr>
          <w:b w:val="0"/>
        </w:rPr>
        <w:t xml:space="preserve">ype the parcel number or </w:t>
      </w:r>
    </w:p>
    <w:p w14:paraId="5A15E267" w14:textId="77777777" w:rsidR="00A12E87" w:rsidRDefault="00A12E87" w:rsidP="00A12E87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4D64AE">
        <w:rPr>
          <w:b w:val="0"/>
        </w:rPr>
        <w:t>the full address (example: 123</w:t>
      </w:r>
      <w:r>
        <w:rPr>
          <w:b w:val="0"/>
        </w:rPr>
        <w:t xml:space="preserve"> </w:t>
      </w:r>
      <w:r w:rsidR="004D64AE">
        <w:rPr>
          <w:b w:val="0"/>
        </w:rPr>
        <w:t>01</w:t>
      </w:r>
      <w:r w:rsidRPr="008C55E8">
        <w:rPr>
          <w:b w:val="0"/>
          <w:vertAlign w:val="superscript"/>
        </w:rPr>
        <w:t>th</w:t>
      </w:r>
      <w:r w:rsidR="004D64AE">
        <w:rPr>
          <w:b w:val="0"/>
        </w:rPr>
        <w:t xml:space="preserve"> AVE </w:t>
      </w:r>
      <w:r>
        <w:rPr>
          <w:b w:val="0"/>
        </w:rPr>
        <w:t>N);</w:t>
      </w:r>
    </w:p>
    <w:p w14:paraId="149B5DF1" w14:textId="77777777" w:rsidR="00A12E87" w:rsidRDefault="00A12E87" w:rsidP="00A12E87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just the house</w:t>
      </w:r>
      <w:r w:rsidR="004D64AE">
        <w:rPr>
          <w:b w:val="0"/>
        </w:rPr>
        <w:t xml:space="preserve"> number (123</w:t>
      </w:r>
      <w:r>
        <w:rPr>
          <w:b w:val="0"/>
        </w:rPr>
        <w:t>); or just the street name (</w:t>
      </w:r>
      <w:r w:rsidR="004D64AE">
        <w:rPr>
          <w:b w:val="0"/>
        </w:rPr>
        <w:t>01</w:t>
      </w:r>
      <w:r w:rsidRPr="000E5F2B">
        <w:rPr>
          <w:b w:val="0"/>
          <w:vertAlign w:val="superscript"/>
        </w:rPr>
        <w:t>th</w:t>
      </w:r>
      <w:r w:rsidR="004D64AE">
        <w:rPr>
          <w:b w:val="0"/>
        </w:rPr>
        <w:t xml:space="preserve"> AVE</w:t>
      </w:r>
      <w:r>
        <w:rPr>
          <w:b w:val="0"/>
        </w:rPr>
        <w:t xml:space="preserve"> N) and you </w:t>
      </w:r>
    </w:p>
    <w:p w14:paraId="276F95D5" w14:textId="77777777" w:rsidR="00A12E87" w:rsidRDefault="00A12E87" w:rsidP="00A12E87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will get a list of those addresses matching your request. </w:t>
      </w:r>
    </w:p>
    <w:p w14:paraId="7ED3D774" w14:textId="77777777" w:rsidR="00A12E87" w:rsidRDefault="00A12E87" w:rsidP="00A12E87">
      <w:pPr>
        <w:jc w:val="both"/>
        <w:rPr>
          <w:b w:val="0"/>
        </w:rPr>
      </w:pPr>
      <w:r>
        <w:rPr>
          <w:b w:val="0"/>
        </w:rPr>
        <w:t xml:space="preserve"> </w:t>
      </w:r>
    </w:p>
    <w:p w14:paraId="1FFD7D7F" w14:textId="77777777" w:rsidR="00A12E87" w:rsidRDefault="00A12E87" w:rsidP="00A12E87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Use a ‘0’ before the number if entering a street from 1 to 9.  (01</w:t>
      </w:r>
      <w:r w:rsidRPr="004B4226">
        <w:rPr>
          <w:b w:val="0"/>
          <w:vertAlign w:val="superscript"/>
        </w:rPr>
        <w:t>st</w:t>
      </w:r>
      <w:r>
        <w:rPr>
          <w:b w:val="0"/>
        </w:rPr>
        <w:t xml:space="preserve"> Ave  – 09</w:t>
      </w:r>
      <w:r w:rsidRPr="004B4226">
        <w:rPr>
          <w:b w:val="0"/>
          <w:vertAlign w:val="superscript"/>
        </w:rPr>
        <w:t>th</w:t>
      </w:r>
      <w:r>
        <w:rPr>
          <w:b w:val="0"/>
        </w:rPr>
        <w:t xml:space="preserve"> St )</w:t>
      </w:r>
    </w:p>
    <w:p w14:paraId="5AC42A75" w14:textId="77777777" w:rsidR="00A12E87" w:rsidRDefault="00A12E87" w:rsidP="00A12E87">
      <w:pPr>
        <w:jc w:val="both"/>
        <w:rPr>
          <w:b w:val="0"/>
        </w:rPr>
      </w:pPr>
    </w:p>
    <w:p w14:paraId="329DA29F" w14:textId="77777777" w:rsidR="00A12E87" w:rsidRDefault="00A12E87" w:rsidP="00A12E87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Common abbreviations used:  ST / AVE / RD / BLVD / HWY / N / S / E / W </w:t>
      </w:r>
    </w:p>
    <w:p w14:paraId="6474789D" w14:textId="77777777" w:rsidR="00A12E87" w:rsidRDefault="00A12E87" w:rsidP="00A12E87">
      <w:pPr>
        <w:jc w:val="both"/>
        <w:rPr>
          <w:b w:val="0"/>
        </w:rPr>
      </w:pPr>
    </w:p>
    <w:p w14:paraId="63440A7B" w14:textId="77777777" w:rsidR="00A12E87" w:rsidRDefault="00A12E87" w:rsidP="009722D3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For additional</w:t>
      </w:r>
      <w:r w:rsidR="009722D3">
        <w:rPr>
          <w:b w:val="0"/>
        </w:rPr>
        <w:t xml:space="preserve"> ‘information:</w:t>
      </w:r>
    </w:p>
    <w:p w14:paraId="4452FCA8" w14:textId="77777777" w:rsidR="00A12E87" w:rsidRDefault="00A12E87" w:rsidP="00A12E87">
      <w:pPr>
        <w:jc w:val="both"/>
      </w:pPr>
    </w:p>
    <w:p w14:paraId="3EB3890E" w14:textId="77777777" w:rsidR="003F666C" w:rsidRDefault="00A12E87" w:rsidP="00A12E87">
      <w:pPr>
        <w:jc w:val="both"/>
        <w:rPr>
          <w:sz w:val="24"/>
          <w:szCs w:val="24"/>
        </w:rPr>
      </w:pPr>
      <w:r w:rsidRPr="00B5569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722D3">
        <w:rPr>
          <w:sz w:val="24"/>
          <w:szCs w:val="24"/>
        </w:rPr>
        <w:tab/>
      </w:r>
      <w:r w:rsidR="003F666C">
        <w:rPr>
          <w:sz w:val="24"/>
          <w:szCs w:val="24"/>
        </w:rPr>
        <w:t>Click on any blue colored word/s in a report for additional information.</w:t>
      </w:r>
    </w:p>
    <w:p w14:paraId="089DB7A1" w14:textId="77777777" w:rsidR="00A12E87" w:rsidRDefault="00A12E87" w:rsidP="00A12E87">
      <w:pPr>
        <w:jc w:val="both"/>
        <w:rPr>
          <w:sz w:val="24"/>
          <w:szCs w:val="24"/>
        </w:rPr>
      </w:pPr>
    </w:p>
    <w:p w14:paraId="259A514A" w14:textId="77777777" w:rsidR="00A12E87" w:rsidRDefault="00A12E87" w:rsidP="00A12E87">
      <w:pPr>
        <w:jc w:val="both"/>
        <w:rPr>
          <w:b w:val="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</w:rPr>
        <w:t xml:space="preserve">If there is </w:t>
      </w:r>
      <w:r>
        <w:t xml:space="preserve">Agricultural Building Information, </w:t>
      </w:r>
      <w:r>
        <w:rPr>
          <w:b w:val="0"/>
        </w:rPr>
        <w:t>on the parcel you have selected,</w:t>
      </w:r>
    </w:p>
    <w:p w14:paraId="2C2D4765" w14:textId="77777777" w:rsidR="00A12E87" w:rsidRDefault="00A12E87" w:rsidP="00A12E87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click on each individual building for structure information.</w:t>
      </w:r>
    </w:p>
    <w:p w14:paraId="6018BA6B" w14:textId="77777777" w:rsidR="00A12E87" w:rsidRDefault="00A12E87" w:rsidP="00A12E87">
      <w:pPr>
        <w:jc w:val="both"/>
        <w:rPr>
          <w:b w:val="0"/>
        </w:rPr>
      </w:pPr>
    </w:p>
    <w:p w14:paraId="2FB474B6" w14:textId="77777777" w:rsidR="00A12E87" w:rsidRPr="004D64AE" w:rsidRDefault="00A12E87" w:rsidP="00A12E87">
      <w:pPr>
        <w:jc w:val="both"/>
      </w:pPr>
      <w:r>
        <w:rPr>
          <w:b w:val="0"/>
        </w:rPr>
        <w:tab/>
      </w:r>
      <w:r>
        <w:rPr>
          <w:b w:val="0"/>
        </w:rPr>
        <w:tab/>
      </w:r>
      <w:r w:rsidR="00722F19">
        <w:rPr>
          <w:sz w:val="28"/>
          <w:szCs w:val="28"/>
        </w:rPr>
        <w:t>E</w:t>
      </w:r>
      <w:r w:rsidR="00D350C5">
        <w:rPr>
          <w:sz w:val="28"/>
          <w:szCs w:val="28"/>
        </w:rPr>
        <w:t xml:space="preserve">xempt property </w:t>
      </w:r>
      <w:r w:rsidR="00722F19">
        <w:rPr>
          <w:sz w:val="28"/>
          <w:szCs w:val="28"/>
        </w:rPr>
        <w:t>information is</w:t>
      </w:r>
      <w:r w:rsidRPr="00C46B0C">
        <w:rPr>
          <w:sz w:val="28"/>
          <w:szCs w:val="28"/>
        </w:rPr>
        <w:t xml:space="preserve"> not on the web site</w:t>
      </w:r>
      <w:r w:rsidR="004D64AE">
        <w:t>.</w:t>
      </w:r>
    </w:p>
    <w:sectPr w:rsidR="00A12E87" w:rsidRPr="004D64AE" w:rsidSect="004D64AE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87"/>
    <w:rsid w:val="000B6261"/>
    <w:rsid w:val="000D4DD0"/>
    <w:rsid w:val="001E5AC5"/>
    <w:rsid w:val="00243678"/>
    <w:rsid w:val="0026771C"/>
    <w:rsid w:val="00285372"/>
    <w:rsid w:val="002A796F"/>
    <w:rsid w:val="002B083B"/>
    <w:rsid w:val="00376BF1"/>
    <w:rsid w:val="003F30C1"/>
    <w:rsid w:val="003F666C"/>
    <w:rsid w:val="004841D9"/>
    <w:rsid w:val="004A7EA6"/>
    <w:rsid w:val="004D64AE"/>
    <w:rsid w:val="004E3EF0"/>
    <w:rsid w:val="004E6FB5"/>
    <w:rsid w:val="005554DD"/>
    <w:rsid w:val="00563126"/>
    <w:rsid w:val="00640681"/>
    <w:rsid w:val="006577B1"/>
    <w:rsid w:val="006671F6"/>
    <w:rsid w:val="00722F19"/>
    <w:rsid w:val="00793613"/>
    <w:rsid w:val="00817121"/>
    <w:rsid w:val="0096725A"/>
    <w:rsid w:val="009722D3"/>
    <w:rsid w:val="009950B5"/>
    <w:rsid w:val="00A12E87"/>
    <w:rsid w:val="00A34E05"/>
    <w:rsid w:val="00A44538"/>
    <w:rsid w:val="00A47936"/>
    <w:rsid w:val="00B37E2C"/>
    <w:rsid w:val="00B62537"/>
    <w:rsid w:val="00B97260"/>
    <w:rsid w:val="00C05F58"/>
    <w:rsid w:val="00C7070B"/>
    <w:rsid w:val="00C860D1"/>
    <w:rsid w:val="00D350C5"/>
    <w:rsid w:val="00D41FC2"/>
    <w:rsid w:val="00D50A27"/>
    <w:rsid w:val="00D521C5"/>
    <w:rsid w:val="00D66270"/>
    <w:rsid w:val="00F31C20"/>
    <w:rsid w:val="00F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2DE4"/>
  <w15:docId w15:val="{0FC4FF8F-2F7F-4F09-A0E4-A13884FD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87"/>
    <w:pPr>
      <w:spacing w:after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2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awford.iowaassessors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Madison Jacobsen</cp:lastModifiedBy>
  <cp:revision>2</cp:revision>
  <cp:lastPrinted>2023-03-27T17:21:00Z</cp:lastPrinted>
  <dcterms:created xsi:type="dcterms:W3CDTF">2025-02-24T16:25:00Z</dcterms:created>
  <dcterms:modified xsi:type="dcterms:W3CDTF">2025-02-24T16:25:00Z</dcterms:modified>
</cp:coreProperties>
</file>